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2E28" w14:textId="35666DE5" w:rsidR="00B637BD" w:rsidRPr="00787398" w:rsidRDefault="00B637BD" w:rsidP="00B637BD">
      <w:pPr>
        <w:pStyle w:val="a3"/>
        <w:tabs>
          <w:tab w:val="right" w:pos="9639"/>
        </w:tabs>
        <w:rPr>
          <w:rFonts w:eastAsia="MS Mincho"/>
          <w:noProof w:val="0"/>
          <w:sz w:val="24"/>
          <w:szCs w:val="24"/>
          <w:lang w:val="en-GB" w:eastAsia="en-GB"/>
        </w:rPr>
      </w:pPr>
      <w:r w:rsidRPr="00787398">
        <w:rPr>
          <w:rFonts w:eastAsia="MS Mincho"/>
          <w:noProof w:val="0"/>
          <w:sz w:val="24"/>
          <w:szCs w:val="24"/>
          <w:lang w:val="en-GB" w:eastAsia="en-GB"/>
        </w:rPr>
        <w:t>3GPP TSG-RAN WG2 Meeting #120</w:t>
      </w:r>
      <w:r w:rsidRPr="00787398">
        <w:rPr>
          <w:rFonts w:eastAsia="MS Mincho"/>
          <w:noProof w:val="0"/>
          <w:sz w:val="24"/>
          <w:szCs w:val="24"/>
          <w:lang w:val="en-GB" w:eastAsia="en-GB"/>
        </w:rPr>
        <w:tab/>
      </w:r>
      <w:r w:rsidR="00433162" w:rsidRPr="00433162">
        <w:rPr>
          <w:rFonts w:eastAsia="MS Mincho"/>
          <w:noProof w:val="0"/>
          <w:sz w:val="24"/>
          <w:szCs w:val="24"/>
          <w:lang w:val="en-GB" w:eastAsia="en-GB"/>
        </w:rPr>
        <w:t>R2-2212043</w:t>
      </w:r>
    </w:p>
    <w:p w14:paraId="4AA29EF9" w14:textId="782057AD" w:rsidR="00934AFD" w:rsidRPr="001C7FAA" w:rsidRDefault="00B637BD" w:rsidP="00B637BD">
      <w:pPr>
        <w:pStyle w:val="a3"/>
        <w:tabs>
          <w:tab w:val="right" w:pos="9639"/>
        </w:tabs>
        <w:jc w:val="both"/>
        <w:rPr>
          <w:rFonts w:cs="Arial"/>
          <w:b w:val="0"/>
          <w:bCs/>
          <w:i/>
          <w:iCs/>
          <w:sz w:val="24"/>
          <w:lang w:eastAsia="zh-CN"/>
        </w:rPr>
      </w:pPr>
      <w:r w:rsidRPr="00787398">
        <w:rPr>
          <w:rFonts w:eastAsia="MS Mincho"/>
          <w:noProof w:val="0"/>
          <w:sz w:val="24"/>
          <w:szCs w:val="24"/>
          <w:lang w:val="en-GB" w:eastAsia="en-GB"/>
        </w:rPr>
        <w:t xml:space="preserve">Toulouse, France, </w:t>
      </w:r>
      <w:proofErr w:type="gramStart"/>
      <w:r w:rsidRPr="00787398">
        <w:rPr>
          <w:rFonts w:eastAsia="MS Mincho"/>
          <w:noProof w:val="0"/>
          <w:sz w:val="24"/>
          <w:szCs w:val="24"/>
          <w:lang w:val="en-GB" w:eastAsia="en-GB"/>
        </w:rPr>
        <w:t>November,</w:t>
      </w:r>
      <w:proofErr w:type="gramEnd"/>
      <w:r w:rsidRPr="00787398">
        <w:rPr>
          <w:rFonts w:eastAsia="MS Mincho"/>
          <w:noProof w:val="0"/>
          <w:sz w:val="24"/>
          <w:szCs w:val="24"/>
          <w:lang w:val="en-GB" w:eastAsia="en-GB"/>
        </w:rPr>
        <w:t xml:space="preserve"> 2022</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286BF62E"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2944FA">
        <w:rPr>
          <w:rFonts w:eastAsia="宋体" w:cs="Arial"/>
          <w:b/>
          <w:bCs/>
          <w:kern w:val="2"/>
          <w:sz w:val="24"/>
          <w:szCs w:val="22"/>
          <w:lang w:val="en-US" w:eastAsia="zh-CN"/>
        </w:rPr>
        <w:t>7.2.3</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439527F3"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944FA" w:rsidRPr="002944FA">
        <w:rPr>
          <w:rFonts w:ascii="Arial" w:hAnsi="Arial" w:cs="Arial"/>
          <w:b/>
          <w:bCs/>
          <w:sz w:val="24"/>
        </w:rPr>
        <w:t>Inclusion of neighbour cell ephemeris in system information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FFDECBD" w14:textId="5ED58FCA" w:rsidR="00F35C10" w:rsidRDefault="009B4F09" w:rsidP="000B6AD1">
      <w:pPr>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this contribution we </w:t>
      </w:r>
      <w:r w:rsidR="00D6055D">
        <w:rPr>
          <w:rFonts w:ascii="Times New Roman" w:hAnsi="Times New Roman"/>
          <w:sz w:val="20"/>
          <w:szCs w:val="20"/>
        </w:rPr>
        <w:t>discuss</w:t>
      </w:r>
      <w:r w:rsidR="00E37423">
        <w:rPr>
          <w:rFonts w:ascii="Times New Roman" w:hAnsi="Times New Roman"/>
          <w:sz w:val="20"/>
          <w:szCs w:val="20"/>
        </w:rPr>
        <w:t xml:space="preserve"> </w:t>
      </w:r>
      <w:r w:rsidR="00F35C10">
        <w:rPr>
          <w:rFonts w:ascii="Times New Roman" w:hAnsi="Times New Roman" w:hint="eastAsia"/>
          <w:sz w:val="20"/>
          <w:szCs w:val="20"/>
        </w:rPr>
        <w:t>on</w:t>
      </w:r>
      <w:r w:rsidR="00F35C10">
        <w:rPr>
          <w:rFonts w:ascii="Times New Roman" w:hAnsi="Times New Roman"/>
          <w:sz w:val="20"/>
          <w:szCs w:val="20"/>
        </w:rPr>
        <w:t xml:space="preserve"> the provisioning of </w:t>
      </w:r>
      <w:r w:rsidR="00F35C10" w:rsidRPr="00F35C10">
        <w:rPr>
          <w:rFonts w:ascii="Times New Roman" w:hAnsi="Times New Roman"/>
          <w:sz w:val="20"/>
          <w:szCs w:val="20"/>
        </w:rPr>
        <w:t xml:space="preserve">neighbour cell ephemeris </w:t>
      </w:r>
      <w:r w:rsidR="00F35C10">
        <w:rPr>
          <w:rFonts w:ascii="Times New Roman" w:hAnsi="Times New Roman"/>
          <w:sz w:val="20"/>
          <w:szCs w:val="20"/>
        </w:rPr>
        <w:t>information, especially in a broadcasting manner.</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A2C1D23" w14:textId="03A3649B" w:rsidR="00F47795" w:rsidRDefault="00F35C10" w:rsidP="00E37423">
      <w:pPr>
        <w:rPr>
          <w:rFonts w:ascii="Times New Roman" w:hAnsi="Times New Roman"/>
          <w:sz w:val="20"/>
          <w:szCs w:val="20"/>
        </w:rPr>
      </w:pPr>
      <w:r>
        <w:rPr>
          <w:rFonts w:ascii="Times New Roman" w:hAnsi="Times New Roman" w:hint="eastAsia"/>
        </w:rPr>
        <w:t>I</w:t>
      </w:r>
      <w:r>
        <w:rPr>
          <w:rFonts w:ascii="Times New Roman" w:hAnsi="Times New Roman"/>
        </w:rPr>
        <w:t>n the latest RAN2#119bis meeting there was a discussion on whether to support n</w:t>
      </w:r>
      <w:r w:rsidRPr="00F35C10">
        <w:rPr>
          <w:rFonts w:ascii="Times New Roman" w:hAnsi="Times New Roman"/>
        </w:rPr>
        <w:t>eighbour cell ephemeris information broadcast</w:t>
      </w:r>
      <w:r>
        <w:rPr>
          <w:rFonts w:ascii="Times New Roman" w:hAnsi="Times New Roman"/>
        </w:rPr>
        <w:t>ing for</w:t>
      </w:r>
      <w:r w:rsidRPr="00F35C10">
        <w:rPr>
          <w:rFonts w:ascii="Times New Roman" w:hAnsi="Times New Roman"/>
        </w:rPr>
        <w:t xml:space="preserve"> Rel-17 IoT NTN</w:t>
      </w:r>
      <w:r>
        <w:rPr>
          <w:rFonts w:ascii="Times New Roman" w:hAnsi="Times New Roman"/>
        </w:rPr>
        <w:t xml:space="preserve">. Supporting companies </w:t>
      </w:r>
      <w:r w:rsidR="00F47795">
        <w:rPr>
          <w:rFonts w:ascii="Times New Roman" w:hAnsi="Times New Roman"/>
        </w:rPr>
        <w:t>argued that</w:t>
      </w:r>
      <w:r>
        <w:rPr>
          <w:rFonts w:ascii="Times New Roman" w:hAnsi="Times New Roman"/>
        </w:rPr>
        <w:t xml:space="preserve"> the information is necessary as that for NR NTN in neighbour cell measurement </w:t>
      </w:r>
      <w:r w:rsidR="00F47795">
        <w:rPr>
          <w:rFonts w:ascii="Times New Roman" w:hAnsi="Times New Roman"/>
        </w:rPr>
        <w:t>and thus in</w:t>
      </w:r>
      <w:r>
        <w:rPr>
          <w:rFonts w:ascii="Times New Roman" w:hAnsi="Times New Roman"/>
        </w:rPr>
        <w:t xml:space="preserve"> mobility management, while the opposing companies consider</w:t>
      </w:r>
      <w:r w:rsidR="00F47795">
        <w:rPr>
          <w:rFonts w:ascii="Times New Roman" w:hAnsi="Times New Roman"/>
        </w:rPr>
        <w:t>ed</w:t>
      </w:r>
      <w:r>
        <w:rPr>
          <w:rFonts w:ascii="Times New Roman" w:hAnsi="Times New Roman"/>
        </w:rPr>
        <w:t xml:space="preserve"> it as an optimization and thus would like to have this in Rel-18 since Rel-17 has frozen.</w:t>
      </w:r>
      <w:r w:rsidR="00F47795">
        <w:rPr>
          <w:rFonts w:ascii="Times New Roman" w:hAnsi="Times New Roman" w:hint="eastAsia"/>
        </w:rPr>
        <w:t xml:space="preserve"> </w:t>
      </w:r>
      <w:r w:rsidR="00F47795">
        <w:rPr>
          <w:rFonts w:ascii="Times New Roman" w:hAnsi="Times New Roman"/>
        </w:rPr>
        <w:t xml:space="preserve">During the discussion possible </w:t>
      </w:r>
      <w:r w:rsidR="00F47795" w:rsidRPr="00F47795">
        <w:rPr>
          <w:rFonts w:ascii="Times New Roman" w:hAnsi="Times New Roman"/>
        </w:rPr>
        <w:t>RRM requirements</w:t>
      </w:r>
      <w:r w:rsidR="00F47795">
        <w:rPr>
          <w:rFonts w:ascii="Times New Roman" w:hAnsi="Times New Roman"/>
        </w:rPr>
        <w:t xml:space="preserve"> from RAN4 was also mentioned as a possible reason to provision </w:t>
      </w:r>
      <w:r w:rsidR="00F47795" w:rsidRPr="00F35C10">
        <w:rPr>
          <w:rFonts w:ascii="Times New Roman" w:hAnsi="Times New Roman"/>
          <w:sz w:val="20"/>
          <w:szCs w:val="20"/>
        </w:rPr>
        <w:t xml:space="preserve">neighbour cell ephemeris </w:t>
      </w:r>
      <w:r w:rsidR="00F47795">
        <w:rPr>
          <w:rFonts w:ascii="Times New Roman" w:hAnsi="Times New Roman"/>
          <w:sz w:val="20"/>
          <w:szCs w:val="20"/>
        </w:rPr>
        <w:t>information.</w:t>
      </w:r>
    </w:p>
    <w:p w14:paraId="2E5734E6" w14:textId="40338386" w:rsidR="00F47795" w:rsidRDefault="00F47795" w:rsidP="00E37423">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or this meeting, an LS (</w:t>
      </w:r>
      <w:r w:rsidRPr="00F47795">
        <w:rPr>
          <w:rFonts w:ascii="Times New Roman" w:hAnsi="Times New Roman"/>
          <w:sz w:val="20"/>
          <w:szCs w:val="20"/>
        </w:rPr>
        <w:t>R2-2211171_R4-2217265</w:t>
      </w:r>
      <w:r>
        <w:rPr>
          <w:rFonts w:ascii="Times New Roman" w:hAnsi="Times New Roman"/>
          <w:sz w:val="20"/>
          <w:szCs w:val="20"/>
        </w:rPr>
        <w:t>) has been received from RAN4, indicating that:</w:t>
      </w:r>
    </w:p>
    <w:tbl>
      <w:tblPr>
        <w:tblStyle w:val="af1"/>
        <w:tblW w:w="0" w:type="auto"/>
        <w:tblLook w:val="04A0" w:firstRow="1" w:lastRow="0" w:firstColumn="1" w:lastColumn="0" w:noHBand="0" w:noVBand="1"/>
      </w:tblPr>
      <w:tblGrid>
        <w:gridCol w:w="9629"/>
      </w:tblGrid>
      <w:tr w:rsidR="00F47795" w14:paraId="1D181088" w14:textId="77777777" w:rsidTr="00F47795">
        <w:tc>
          <w:tcPr>
            <w:tcW w:w="9629" w:type="dxa"/>
          </w:tcPr>
          <w:p w14:paraId="2B4F5261" w14:textId="6E381D3B" w:rsidR="00F47795" w:rsidRPr="00F47795" w:rsidRDefault="00F47795" w:rsidP="00E37423">
            <w:pPr>
              <w:rPr>
                <w:rFonts w:ascii="Times New Roman" w:hAnsi="Times New Roman"/>
              </w:rPr>
            </w:pPr>
            <w:r w:rsidRPr="00F47795">
              <w:rPr>
                <w:rFonts w:ascii="Times New Roman" w:hAnsi="Times New Roman"/>
              </w:rPr>
              <w:t xml:space="preserve">In LTE_NBIOT_eMTC_NTN_req WI, RAN4 is specifying RRM requirements for NB-IoT and eMTC operation over NTN functionality defined in the </w:t>
            </w:r>
            <w:r w:rsidRPr="00C67964">
              <w:rPr>
                <w:rFonts w:ascii="Times New Roman" w:hAnsi="Times New Roman"/>
              </w:rPr>
              <w:t>Rel-17</w:t>
            </w:r>
            <w:r w:rsidRPr="00F47795">
              <w:rPr>
                <w:rFonts w:ascii="Times New Roman" w:hAnsi="Times New Roman"/>
              </w:rPr>
              <w:t xml:space="preserve"> LTE_NBIOT_eMTC_NTN work item.</w:t>
            </w:r>
          </w:p>
        </w:tc>
      </w:tr>
    </w:tbl>
    <w:p w14:paraId="2D0B2B9C" w14:textId="2733B21E" w:rsidR="00F35C10" w:rsidRDefault="00F47795" w:rsidP="00E37423">
      <w:pPr>
        <w:rPr>
          <w:rFonts w:ascii="Times New Roman" w:hAnsi="Times New Roman"/>
        </w:rPr>
      </w:pPr>
      <w:proofErr w:type="gramStart"/>
      <w:r>
        <w:rPr>
          <w:rFonts w:ascii="Times New Roman" w:hAnsi="Times New Roman" w:hint="eastAsia"/>
        </w:rPr>
        <w:t>A</w:t>
      </w:r>
      <w:r>
        <w:rPr>
          <w:rFonts w:ascii="Times New Roman" w:hAnsi="Times New Roman"/>
        </w:rPr>
        <w:t>nd also</w:t>
      </w:r>
      <w:proofErr w:type="gramEnd"/>
      <w:r>
        <w:rPr>
          <w:rFonts w:ascii="Times New Roman" w:hAnsi="Times New Roman"/>
        </w:rPr>
        <w:t xml:space="preserve"> the following RAN4 agreement was indicated:</w:t>
      </w:r>
    </w:p>
    <w:tbl>
      <w:tblPr>
        <w:tblStyle w:val="af1"/>
        <w:tblW w:w="0" w:type="auto"/>
        <w:tblLook w:val="04A0" w:firstRow="1" w:lastRow="0" w:firstColumn="1" w:lastColumn="0" w:noHBand="0" w:noVBand="1"/>
      </w:tblPr>
      <w:tblGrid>
        <w:gridCol w:w="9629"/>
      </w:tblGrid>
      <w:tr w:rsidR="00F47795" w14:paraId="5DEA6B43" w14:textId="77777777" w:rsidTr="00F47795">
        <w:tc>
          <w:tcPr>
            <w:tcW w:w="9629" w:type="dxa"/>
          </w:tcPr>
          <w:p w14:paraId="35FA49B5" w14:textId="318D51EE" w:rsidR="00F47795" w:rsidRDefault="00F47795" w:rsidP="00E37423">
            <w:pPr>
              <w:rPr>
                <w:rFonts w:ascii="Times New Roman" w:hAnsi="Times New Roman"/>
              </w:rPr>
            </w:pPr>
            <w:r w:rsidRPr="00F47795">
              <w:rPr>
                <w:rFonts w:ascii="Times New Roman" w:hAnsi="Times New Roman"/>
              </w:rPr>
              <w:t>Similar as NR NTN, the mobility and measurement requirements for IoT NTN apply provided that valid information for the neighbour/target cell is made available to the UE.</w:t>
            </w:r>
          </w:p>
        </w:tc>
      </w:tr>
    </w:tbl>
    <w:p w14:paraId="2E0AD552" w14:textId="77777777" w:rsidR="00B46EA4" w:rsidRDefault="00D90892" w:rsidP="00E37423">
      <w:pPr>
        <w:rPr>
          <w:rFonts w:ascii="Times New Roman" w:hAnsi="Times New Roman"/>
          <w:sz w:val="20"/>
          <w:szCs w:val="20"/>
        </w:rPr>
      </w:pPr>
      <w:r>
        <w:rPr>
          <w:rFonts w:ascii="Times New Roman" w:hAnsi="Times New Roman" w:hint="eastAsia"/>
        </w:rPr>
        <w:t>B</w:t>
      </w:r>
      <w:r>
        <w:rPr>
          <w:rFonts w:ascii="Times New Roman" w:hAnsi="Times New Roman"/>
        </w:rPr>
        <w:t xml:space="preserve">ased on the information provided by RAN4, </w:t>
      </w:r>
      <w:r w:rsidR="00B46EA4">
        <w:rPr>
          <w:rFonts w:ascii="Times New Roman" w:hAnsi="Times New Roman"/>
        </w:rPr>
        <w:t xml:space="preserve">at least we can confirm that </w:t>
      </w:r>
      <w:r w:rsidR="00B46EA4" w:rsidRPr="00F35C10">
        <w:rPr>
          <w:rFonts w:ascii="Times New Roman" w:hAnsi="Times New Roman"/>
          <w:sz w:val="20"/>
          <w:szCs w:val="20"/>
        </w:rPr>
        <w:t xml:space="preserve">neighbour cell ephemeris </w:t>
      </w:r>
      <w:r w:rsidR="00B46EA4">
        <w:rPr>
          <w:rFonts w:ascii="Times New Roman" w:hAnsi="Times New Roman"/>
          <w:sz w:val="20"/>
          <w:szCs w:val="20"/>
        </w:rPr>
        <w:t xml:space="preserve">information is necessary from RAN4 perspective, and the issue is whether we introduce this in Rel-17 as correction or leave it to Rel-18 IoT NTN. </w:t>
      </w:r>
    </w:p>
    <w:p w14:paraId="3A781CFF" w14:textId="52411755" w:rsidR="00B46EA4" w:rsidRPr="00B46EA4" w:rsidRDefault="00B46EA4" w:rsidP="00E37423">
      <w:pPr>
        <w:rPr>
          <w:rFonts w:ascii="Times New Roman" w:hAnsi="Times New Roman"/>
          <w:b/>
          <w:bCs/>
          <w:sz w:val="20"/>
          <w:szCs w:val="20"/>
        </w:rPr>
      </w:pPr>
      <w:r w:rsidRPr="00B46EA4">
        <w:rPr>
          <w:rFonts w:ascii="Times New Roman" w:hAnsi="Times New Roman" w:hint="eastAsia"/>
          <w:b/>
          <w:bCs/>
          <w:sz w:val="20"/>
          <w:szCs w:val="20"/>
        </w:rPr>
        <w:t>O</w:t>
      </w:r>
      <w:r w:rsidRPr="00B46EA4">
        <w:rPr>
          <w:rFonts w:ascii="Times New Roman" w:hAnsi="Times New Roman"/>
          <w:b/>
          <w:bCs/>
          <w:sz w:val="20"/>
          <w:szCs w:val="20"/>
        </w:rPr>
        <w:t>bservation 1: Neighbour cell ephemeris information to fulfill RAN4 RRM requirements for IoT NTN.</w:t>
      </w:r>
    </w:p>
    <w:p w14:paraId="0544E1A0" w14:textId="70A664DB" w:rsidR="00F47795" w:rsidRDefault="00B46EA4" w:rsidP="00E37423">
      <w:pPr>
        <w:rPr>
          <w:rFonts w:ascii="Times New Roman" w:hAnsi="Times New Roman"/>
          <w:sz w:val="20"/>
          <w:szCs w:val="20"/>
        </w:rPr>
      </w:pPr>
      <w:r>
        <w:rPr>
          <w:rFonts w:ascii="Times New Roman" w:hAnsi="Times New Roman"/>
          <w:sz w:val="20"/>
          <w:szCs w:val="20"/>
        </w:rPr>
        <w:t>Considering that this is the last meeting for Rel-17 IoT NTN, RAN2 needs to make decision on this issue.</w:t>
      </w:r>
    </w:p>
    <w:p w14:paraId="36E55BE8" w14:textId="457684C6" w:rsidR="00B46EA4" w:rsidRPr="00B46EA4" w:rsidRDefault="00B46EA4" w:rsidP="00E37423">
      <w:pPr>
        <w:rPr>
          <w:rFonts w:ascii="Times New Roman" w:hAnsi="Times New Roman"/>
          <w:b/>
          <w:bCs/>
          <w:sz w:val="20"/>
          <w:szCs w:val="20"/>
        </w:rPr>
      </w:pPr>
      <w:r w:rsidRPr="00B46EA4">
        <w:rPr>
          <w:rFonts w:ascii="Times New Roman" w:hAnsi="Times New Roman" w:hint="eastAsia"/>
          <w:b/>
          <w:bCs/>
        </w:rPr>
        <w:t>P</w:t>
      </w:r>
      <w:r w:rsidRPr="00B46EA4">
        <w:rPr>
          <w:rFonts w:ascii="Times New Roman" w:hAnsi="Times New Roman"/>
          <w:b/>
          <w:bCs/>
        </w:rPr>
        <w:t xml:space="preserve">roposal 1: RAN2 to decide whether to include </w:t>
      </w:r>
      <w:r w:rsidRPr="00B46EA4">
        <w:rPr>
          <w:rFonts w:ascii="Times New Roman" w:hAnsi="Times New Roman"/>
          <w:b/>
          <w:bCs/>
          <w:sz w:val="20"/>
          <w:szCs w:val="20"/>
        </w:rPr>
        <w:t>neighbour cell ephemeris in system information</w:t>
      </w:r>
      <w:r>
        <w:rPr>
          <w:rFonts w:ascii="Times New Roman" w:hAnsi="Times New Roman"/>
          <w:b/>
          <w:bCs/>
          <w:sz w:val="20"/>
          <w:szCs w:val="20"/>
        </w:rPr>
        <w:t xml:space="preserve"> for Rel-17 IoT NTN</w:t>
      </w:r>
      <w:r w:rsidRPr="00B46EA4">
        <w:rPr>
          <w:rFonts w:ascii="Times New Roman" w:hAnsi="Times New Roman"/>
          <w:b/>
          <w:bCs/>
          <w:sz w:val="20"/>
          <w:szCs w:val="20"/>
        </w:rPr>
        <w:t>.</w:t>
      </w:r>
    </w:p>
    <w:p w14:paraId="63993F17" w14:textId="1C8A2282" w:rsidR="00B46EA4" w:rsidRDefault="00B46EA4" w:rsidP="00E37423">
      <w:pPr>
        <w:rPr>
          <w:rFonts w:ascii="Times New Roman" w:hAnsi="Times New Roman"/>
        </w:rPr>
      </w:pPr>
      <w:r>
        <w:rPr>
          <w:rFonts w:ascii="Times New Roman" w:hAnsi="Times New Roman" w:hint="eastAsia"/>
        </w:rPr>
        <w:t>I</w:t>
      </w:r>
      <w:r>
        <w:rPr>
          <w:rFonts w:ascii="Times New Roman" w:hAnsi="Times New Roman"/>
        </w:rPr>
        <w:t xml:space="preserve">f RAN2 decides to </w:t>
      </w:r>
      <w:r w:rsidRPr="00B46EA4">
        <w:rPr>
          <w:rFonts w:ascii="Times New Roman" w:hAnsi="Times New Roman"/>
        </w:rPr>
        <w:t>include neighbour cell ephemeris in system information</w:t>
      </w:r>
      <w:r>
        <w:rPr>
          <w:rFonts w:ascii="Times New Roman" w:hAnsi="Times New Roman"/>
        </w:rPr>
        <w:t xml:space="preserve">, it is necessary to have it in a </w:t>
      </w:r>
      <w:r w:rsidRPr="00B46EA4">
        <w:rPr>
          <w:rFonts w:ascii="Times New Roman" w:hAnsi="Times New Roman"/>
        </w:rPr>
        <w:t>backward-compatible</w:t>
      </w:r>
      <w:r>
        <w:rPr>
          <w:rFonts w:ascii="Times New Roman" w:hAnsi="Times New Roman"/>
        </w:rPr>
        <w:t xml:space="preserve"> way.</w:t>
      </w:r>
      <w:r w:rsidR="00B40FDE">
        <w:rPr>
          <w:rFonts w:ascii="Times New Roman" w:hAnsi="Times New Roman"/>
        </w:rPr>
        <w:t xml:space="preserve"> Referring to the handling of </w:t>
      </w:r>
      <w:r w:rsidR="00B40FDE" w:rsidRPr="00B46EA4">
        <w:rPr>
          <w:rFonts w:ascii="Times New Roman" w:hAnsi="Times New Roman"/>
        </w:rPr>
        <w:t>neighbour cell ephemeris in system information</w:t>
      </w:r>
      <w:r w:rsidR="00B40FDE">
        <w:rPr>
          <w:rFonts w:ascii="Times New Roman" w:hAnsi="Times New Roman"/>
        </w:rPr>
        <w:t xml:space="preserve"> for NR NTN, the neighbour cell </w:t>
      </w:r>
      <w:r w:rsidR="00B40FDE" w:rsidRPr="00B46EA4">
        <w:rPr>
          <w:rFonts w:ascii="Times New Roman" w:hAnsi="Times New Roman"/>
        </w:rPr>
        <w:t>ephemeris</w:t>
      </w:r>
      <w:r w:rsidR="00B40FDE">
        <w:rPr>
          <w:rFonts w:ascii="Times New Roman" w:hAnsi="Times New Roman"/>
        </w:rPr>
        <w:t xml:space="preserve"> is included in SIB19 as part of</w:t>
      </w:r>
      <w:r w:rsidR="00B40FDE" w:rsidRPr="00B40FDE">
        <w:t xml:space="preserve"> </w:t>
      </w:r>
      <w:r w:rsidR="00B40FDE" w:rsidRPr="00B40FDE">
        <w:rPr>
          <w:rFonts w:ascii="Times New Roman" w:hAnsi="Times New Roman"/>
          <w:i/>
          <w:iCs/>
        </w:rPr>
        <w:t>ntn-NeighCellConfig</w:t>
      </w:r>
      <w:r w:rsidR="00B40FDE">
        <w:rPr>
          <w:rFonts w:ascii="Times New Roman" w:hAnsi="Times New Roman"/>
        </w:rPr>
        <w:t xml:space="preserve"> in </w:t>
      </w:r>
      <w:r w:rsidR="00B40FDE" w:rsidRPr="00B40FDE">
        <w:rPr>
          <w:rFonts w:ascii="Times New Roman" w:hAnsi="Times New Roman"/>
          <w:i/>
          <w:iCs/>
        </w:rPr>
        <w:t>ntn-NeighCellConfigList</w:t>
      </w:r>
      <w:r w:rsidR="00B40FDE" w:rsidRPr="00B40FDE">
        <w:rPr>
          <w:rFonts w:ascii="Times New Roman" w:hAnsi="Times New Roman"/>
        </w:rPr>
        <w:t xml:space="preserve"> </w:t>
      </w:r>
      <w:r w:rsidR="00B40FDE">
        <w:rPr>
          <w:rFonts w:ascii="Times New Roman" w:hAnsi="Times New Roman"/>
        </w:rPr>
        <w:t xml:space="preserve">reusing the same element </w:t>
      </w:r>
      <w:r w:rsidR="00B40FDE" w:rsidRPr="00B40FDE">
        <w:rPr>
          <w:rFonts w:ascii="Times New Roman" w:hAnsi="Times New Roman"/>
          <w:i/>
          <w:iCs/>
        </w:rPr>
        <w:t>ntn-Config</w:t>
      </w:r>
      <w:r w:rsidR="00B40FDE">
        <w:rPr>
          <w:rFonts w:ascii="Times New Roman" w:hAnsi="Times New Roman"/>
        </w:rPr>
        <w:t xml:space="preserve"> as the serving cell ephemeris, and further extension (e.g., to include ephemeris for more neighbour cells) is also allowed as </w:t>
      </w:r>
      <w:r w:rsidR="00B40FDE" w:rsidRPr="00B40FDE">
        <w:rPr>
          <w:rFonts w:ascii="Times New Roman" w:hAnsi="Times New Roman"/>
          <w:i/>
          <w:iCs/>
        </w:rPr>
        <w:t>ntn-NeighCellConfigListExt</w:t>
      </w:r>
      <w:r w:rsidR="00B40FDE" w:rsidRPr="00B40FDE">
        <w:rPr>
          <w:rFonts w:ascii="Times New Roman" w:hAnsi="Times New Roman"/>
        </w:rPr>
        <w:t xml:space="preserve"> </w:t>
      </w:r>
      <w:r w:rsidR="00B40FDE">
        <w:rPr>
          <w:rFonts w:ascii="Times New Roman" w:hAnsi="Times New Roman"/>
        </w:rPr>
        <w:t xml:space="preserve">in a </w:t>
      </w:r>
      <w:r w:rsidR="00B40FDE" w:rsidRPr="00B46EA4">
        <w:rPr>
          <w:rFonts w:ascii="Times New Roman" w:hAnsi="Times New Roman"/>
        </w:rPr>
        <w:t>backward-compatible</w:t>
      </w:r>
      <w:r w:rsidR="00B40FDE">
        <w:rPr>
          <w:rFonts w:ascii="Times New Roman" w:hAnsi="Times New Roman"/>
        </w:rPr>
        <w:t xml:space="preserve"> way.</w:t>
      </w:r>
    </w:p>
    <w:p w14:paraId="62BFE3C7" w14:textId="121A35D0" w:rsidR="00B40FDE" w:rsidRDefault="00B40FDE" w:rsidP="00B40FDE">
      <w:pPr>
        <w:rPr>
          <w:rFonts w:ascii="Times New Roman" w:hAnsi="Times New Roman"/>
        </w:rPr>
      </w:pPr>
      <w:r>
        <w:rPr>
          <w:rFonts w:ascii="Times New Roman" w:hAnsi="Times New Roman" w:hint="eastAsia"/>
        </w:rPr>
        <w:t>F</w:t>
      </w:r>
      <w:r>
        <w:rPr>
          <w:rFonts w:ascii="Times New Roman" w:hAnsi="Times New Roman"/>
        </w:rPr>
        <w:t xml:space="preserve">or IoT NTN, the serving cell ephemeris is currently included as part of </w:t>
      </w:r>
      <w:r w:rsidRPr="00B40FDE">
        <w:rPr>
          <w:rFonts w:ascii="Times New Roman" w:hAnsi="Times New Roman"/>
          <w:i/>
          <w:iCs/>
        </w:rPr>
        <w:t>ServingSatelliteInfo</w:t>
      </w:r>
      <w:r w:rsidRPr="00B40FDE">
        <w:rPr>
          <w:rFonts w:ascii="Times New Roman" w:hAnsi="Times New Roman"/>
        </w:rPr>
        <w:t xml:space="preserve"> </w:t>
      </w:r>
      <w:r>
        <w:rPr>
          <w:rFonts w:ascii="Times New Roman" w:hAnsi="Times New Roman"/>
        </w:rPr>
        <w:t xml:space="preserve">in SIB31, which is </w:t>
      </w:r>
      <w:proofErr w:type="gramStart"/>
      <w:r>
        <w:rPr>
          <w:rFonts w:ascii="Times New Roman" w:hAnsi="Times New Roman"/>
        </w:rPr>
        <w:t>similar to</w:t>
      </w:r>
      <w:proofErr w:type="gramEnd"/>
      <w:r>
        <w:rPr>
          <w:rFonts w:ascii="Times New Roman" w:hAnsi="Times New Roman"/>
        </w:rPr>
        <w:t xml:space="preserve"> </w:t>
      </w:r>
      <w:r w:rsidRPr="00B40FDE">
        <w:rPr>
          <w:rFonts w:ascii="Times New Roman" w:hAnsi="Times New Roman"/>
          <w:i/>
          <w:iCs/>
        </w:rPr>
        <w:t>ntn-Config</w:t>
      </w:r>
      <w:r>
        <w:rPr>
          <w:rFonts w:ascii="Times New Roman" w:hAnsi="Times New Roman"/>
        </w:rPr>
        <w:t xml:space="preserve"> in SIB19 for NR NTN. Therefore including </w:t>
      </w:r>
      <w:r w:rsidRPr="00B46EA4">
        <w:rPr>
          <w:rFonts w:ascii="Times New Roman" w:hAnsi="Times New Roman"/>
        </w:rPr>
        <w:t>neighbour cell ephemeris in</w:t>
      </w:r>
      <w:r>
        <w:rPr>
          <w:rFonts w:ascii="Times New Roman" w:hAnsi="Times New Roman"/>
        </w:rPr>
        <w:t xml:space="preserve"> SIB31 can be easily implemented by reusing the elements of </w:t>
      </w:r>
      <w:r w:rsidRPr="00B40FDE">
        <w:rPr>
          <w:rFonts w:ascii="Times New Roman" w:hAnsi="Times New Roman"/>
          <w:i/>
          <w:iCs/>
        </w:rPr>
        <w:t>ServingSatelliteInfo</w:t>
      </w:r>
      <w:r>
        <w:rPr>
          <w:rFonts w:ascii="Times New Roman" w:hAnsi="Times New Roman"/>
        </w:rPr>
        <w:t xml:space="preserve">, as a </w:t>
      </w:r>
      <w:r w:rsidRPr="00B40FDE">
        <w:rPr>
          <w:rFonts w:ascii="Times New Roman" w:hAnsi="Times New Roman"/>
          <w:i/>
          <w:iCs/>
        </w:rPr>
        <w:t>lateNonCriticalExtension</w:t>
      </w:r>
      <w:r>
        <w:rPr>
          <w:rFonts w:ascii="Times New Roman" w:hAnsi="Times New Roman"/>
        </w:rPr>
        <w:t xml:space="preserve"> for SIB31.</w:t>
      </w:r>
    </w:p>
    <w:p w14:paraId="7A5A9057" w14:textId="7B57F34F" w:rsidR="00B40FDE" w:rsidRPr="00D22FDD" w:rsidRDefault="00B40FDE" w:rsidP="00B40FDE">
      <w:pPr>
        <w:rPr>
          <w:rFonts w:ascii="Times New Roman" w:hAnsi="Times New Roman"/>
          <w:b/>
          <w:bCs/>
        </w:rPr>
      </w:pPr>
      <w:r w:rsidRPr="00D22FDD">
        <w:rPr>
          <w:rFonts w:ascii="Times New Roman" w:hAnsi="Times New Roman" w:hint="eastAsia"/>
          <w:b/>
          <w:bCs/>
        </w:rPr>
        <w:t>O</w:t>
      </w:r>
      <w:r w:rsidRPr="00D22FDD">
        <w:rPr>
          <w:rFonts w:ascii="Times New Roman" w:hAnsi="Times New Roman"/>
          <w:b/>
          <w:bCs/>
        </w:rPr>
        <w:t>bservation 2: Including neighbour cell ephemeris in SIB31 can be implemented in a backward-compatible way.</w:t>
      </w:r>
    </w:p>
    <w:p w14:paraId="781E1A60" w14:textId="694DB2F3" w:rsidR="00B40FDE" w:rsidRPr="00D22FDD" w:rsidRDefault="00B40FDE" w:rsidP="00B40FDE">
      <w:pPr>
        <w:rPr>
          <w:rFonts w:ascii="Times New Roman" w:hAnsi="Times New Roman"/>
          <w:b/>
          <w:bCs/>
        </w:rPr>
      </w:pPr>
      <w:r w:rsidRPr="00D22FDD">
        <w:rPr>
          <w:rFonts w:ascii="Times New Roman" w:hAnsi="Times New Roman" w:hint="eastAsia"/>
          <w:b/>
          <w:bCs/>
        </w:rPr>
        <w:t>P</w:t>
      </w:r>
      <w:r w:rsidRPr="00D22FDD">
        <w:rPr>
          <w:rFonts w:ascii="Times New Roman" w:hAnsi="Times New Roman"/>
          <w:b/>
          <w:bCs/>
        </w:rPr>
        <w:t xml:space="preserve">roposal 2: If RAN2 agree to include neighbour cell ephemeris in system information for Rel-17 IoT NTN, </w:t>
      </w:r>
      <w:r w:rsidR="00D22FDD" w:rsidRPr="00D22FDD">
        <w:rPr>
          <w:rFonts w:ascii="Times New Roman" w:hAnsi="Times New Roman"/>
          <w:b/>
          <w:bCs/>
        </w:rPr>
        <w:t xml:space="preserve">it can be implemented by an extension IE in SIB31 using the same elements of </w:t>
      </w:r>
      <w:r w:rsidR="00D22FDD" w:rsidRPr="00D22FDD">
        <w:rPr>
          <w:rFonts w:ascii="Times New Roman" w:hAnsi="Times New Roman"/>
          <w:b/>
          <w:bCs/>
          <w:i/>
          <w:iCs/>
        </w:rPr>
        <w:t>ServingSatelliteInfo</w:t>
      </w:r>
      <w:r w:rsidR="00D22FDD" w:rsidRPr="00D22FDD">
        <w:rPr>
          <w:rFonts w:ascii="Times New Roman" w:hAnsi="Times New Roman"/>
          <w:b/>
          <w:bCs/>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lastRenderedPageBreak/>
        <w:t>Conclusion</w:t>
      </w:r>
    </w:p>
    <w:p w14:paraId="4107CB1E" w14:textId="56959869" w:rsidR="00A90536" w:rsidRPr="004A48D0" w:rsidRDefault="00A90536" w:rsidP="004A48D0">
      <w:pPr>
        <w:rPr>
          <w:rFonts w:ascii="Times New Roman" w:hAnsi="Times New Roman"/>
          <w:sz w:val="20"/>
          <w:szCs w:val="20"/>
          <w:lang w:val="en-GB"/>
        </w:rPr>
      </w:pPr>
      <w:r w:rsidRPr="004A48D0">
        <w:rPr>
          <w:rFonts w:ascii="Times New Roman" w:hAnsi="Times New Roman"/>
          <w:sz w:val="20"/>
          <w:szCs w:val="20"/>
          <w:lang w:val="en-GB"/>
        </w:rPr>
        <w:t xml:space="preserve">In this contribution, </w:t>
      </w:r>
      <w:r w:rsidR="000E18AA" w:rsidRPr="004A48D0">
        <w:rPr>
          <w:rFonts w:ascii="Times New Roman" w:hAnsi="Times New Roman"/>
          <w:sz w:val="20"/>
          <w:szCs w:val="20"/>
          <w:lang w:val="en-GB"/>
        </w:rPr>
        <w:t xml:space="preserve">we </w:t>
      </w:r>
      <w:r w:rsidR="00254B71">
        <w:rPr>
          <w:rFonts w:ascii="Times New Roman" w:hAnsi="Times New Roman" w:hint="eastAsia"/>
          <w:sz w:val="20"/>
          <w:szCs w:val="20"/>
          <w:lang w:val="en-GB"/>
        </w:rPr>
        <w:t>discuss</w:t>
      </w:r>
      <w:r w:rsidR="00254B71">
        <w:rPr>
          <w:rFonts w:ascii="Times New Roman" w:hAnsi="Times New Roman"/>
          <w:sz w:val="20"/>
          <w:szCs w:val="20"/>
          <w:lang w:val="en-GB"/>
        </w:rPr>
        <w:t xml:space="preserve"> the </w:t>
      </w:r>
      <w:r w:rsidR="00254B71" w:rsidRPr="00254B71">
        <w:rPr>
          <w:rFonts w:ascii="Times New Roman" w:hAnsi="Times New Roman"/>
          <w:sz w:val="20"/>
          <w:szCs w:val="20"/>
        </w:rPr>
        <w:t>provisioning of neighbour cell ephemeris in system information</w:t>
      </w:r>
      <w:r w:rsidR="00254B71">
        <w:rPr>
          <w:rFonts w:ascii="Times New Roman" w:hAnsi="Times New Roman"/>
          <w:sz w:val="20"/>
          <w:szCs w:val="20"/>
        </w:rPr>
        <w:t xml:space="preserve"> for IoT NTN</w:t>
      </w:r>
      <w:r w:rsidR="00632713" w:rsidRPr="004A48D0">
        <w:rPr>
          <w:rFonts w:ascii="Times New Roman" w:hAnsi="Times New Roman"/>
          <w:sz w:val="20"/>
          <w:szCs w:val="20"/>
          <w:lang w:val="en-GB"/>
        </w:rPr>
        <w:t>.</w:t>
      </w:r>
      <w:r w:rsidR="00160536" w:rsidRPr="004A48D0">
        <w:rPr>
          <w:rFonts w:ascii="Times New Roman" w:hAnsi="Times New Roman"/>
          <w:sz w:val="20"/>
          <w:szCs w:val="20"/>
          <w:lang w:val="en-GB"/>
        </w:rPr>
        <w:t xml:space="preserve"> T</w:t>
      </w:r>
      <w:r w:rsidR="00513357" w:rsidRPr="004A48D0">
        <w:rPr>
          <w:rFonts w:ascii="Times New Roman" w:hAnsi="Times New Roman"/>
          <w:sz w:val="20"/>
          <w:szCs w:val="20"/>
          <w:lang w:val="en-GB"/>
        </w:rPr>
        <w:t>he following</w:t>
      </w:r>
      <w:r w:rsidR="007A72BF" w:rsidRPr="004A48D0">
        <w:rPr>
          <w:rFonts w:ascii="Times New Roman" w:hAnsi="Times New Roman"/>
          <w:sz w:val="20"/>
          <w:szCs w:val="20"/>
          <w:lang w:val="en-GB"/>
        </w:rPr>
        <w:t xml:space="preserve"> </w:t>
      </w:r>
      <w:r w:rsidR="007A72BF" w:rsidRPr="004A48D0">
        <w:rPr>
          <w:rFonts w:ascii="Times New Roman" w:hAnsi="Times New Roman" w:hint="eastAsia"/>
          <w:sz w:val="20"/>
          <w:szCs w:val="20"/>
          <w:lang w:val="en-GB"/>
        </w:rPr>
        <w:t>o</w:t>
      </w:r>
      <w:r w:rsidR="007A72BF" w:rsidRPr="004A48D0">
        <w:rPr>
          <w:rFonts w:ascii="Times New Roman" w:hAnsi="Times New Roman"/>
          <w:sz w:val="20"/>
          <w:szCs w:val="20"/>
          <w:lang w:val="en-GB"/>
        </w:rPr>
        <w:t>b</w:t>
      </w:r>
      <w:r w:rsidR="007A72BF" w:rsidRPr="004A48D0">
        <w:rPr>
          <w:rFonts w:ascii="Times New Roman" w:hAnsi="Times New Roman" w:hint="eastAsia"/>
          <w:sz w:val="20"/>
          <w:szCs w:val="20"/>
          <w:lang w:val="en-GB"/>
        </w:rPr>
        <w:t>servation</w:t>
      </w:r>
      <w:r w:rsidR="007A72BF" w:rsidRPr="004A48D0">
        <w:rPr>
          <w:rFonts w:ascii="Times New Roman" w:hAnsi="Times New Roman"/>
          <w:sz w:val="20"/>
          <w:szCs w:val="20"/>
          <w:lang w:val="en-GB"/>
        </w:rPr>
        <w:t xml:space="preserve"> </w:t>
      </w:r>
      <w:r w:rsidR="00BE7260" w:rsidRPr="004A48D0">
        <w:rPr>
          <w:rFonts w:ascii="Times New Roman" w:hAnsi="Times New Roman"/>
          <w:sz w:val="20"/>
          <w:szCs w:val="20"/>
          <w:lang w:val="en-GB"/>
        </w:rPr>
        <w:t>are</w:t>
      </w:r>
      <w:r w:rsidR="00513357" w:rsidRPr="004A48D0">
        <w:rPr>
          <w:rFonts w:ascii="Times New Roman" w:hAnsi="Times New Roman"/>
          <w:sz w:val="20"/>
          <w:szCs w:val="20"/>
          <w:lang w:val="en-GB"/>
        </w:rPr>
        <w:t xml:space="preserve"> given</w:t>
      </w:r>
      <w:r w:rsidRPr="004A48D0">
        <w:rPr>
          <w:rFonts w:ascii="Times New Roman" w:hAnsi="Times New Roman"/>
          <w:sz w:val="20"/>
          <w:szCs w:val="20"/>
          <w:lang w:val="en-GB"/>
        </w:rPr>
        <w:t>:</w:t>
      </w:r>
    </w:p>
    <w:p w14:paraId="21B6D241" w14:textId="77777777" w:rsidR="00254B71" w:rsidRPr="00B46EA4" w:rsidRDefault="00254B71" w:rsidP="00254B71">
      <w:pPr>
        <w:rPr>
          <w:rFonts w:ascii="Times New Roman" w:hAnsi="Times New Roman"/>
          <w:b/>
          <w:bCs/>
          <w:sz w:val="20"/>
          <w:szCs w:val="20"/>
        </w:rPr>
      </w:pPr>
      <w:r w:rsidRPr="00B46EA4">
        <w:rPr>
          <w:rFonts w:ascii="Times New Roman" w:hAnsi="Times New Roman" w:hint="eastAsia"/>
          <w:b/>
          <w:bCs/>
          <w:sz w:val="20"/>
          <w:szCs w:val="20"/>
        </w:rPr>
        <w:t>O</w:t>
      </w:r>
      <w:r w:rsidRPr="00B46EA4">
        <w:rPr>
          <w:rFonts w:ascii="Times New Roman" w:hAnsi="Times New Roman"/>
          <w:b/>
          <w:bCs/>
          <w:sz w:val="20"/>
          <w:szCs w:val="20"/>
        </w:rPr>
        <w:t>bservation 1: Neighbour cell ephemeris information to fulfill RAN4 RRM requirements for IoT NTN.</w:t>
      </w:r>
    </w:p>
    <w:p w14:paraId="7DACCC9E" w14:textId="77777777" w:rsidR="00254B71" w:rsidRPr="00D22FDD" w:rsidRDefault="00254B71" w:rsidP="00254B71">
      <w:pPr>
        <w:rPr>
          <w:rFonts w:ascii="Times New Roman" w:hAnsi="Times New Roman"/>
          <w:b/>
          <w:bCs/>
        </w:rPr>
      </w:pPr>
      <w:r w:rsidRPr="00D22FDD">
        <w:rPr>
          <w:rFonts w:ascii="Times New Roman" w:hAnsi="Times New Roman" w:hint="eastAsia"/>
          <w:b/>
          <w:bCs/>
        </w:rPr>
        <w:t>O</w:t>
      </w:r>
      <w:r w:rsidRPr="00D22FDD">
        <w:rPr>
          <w:rFonts w:ascii="Times New Roman" w:hAnsi="Times New Roman"/>
          <w:b/>
          <w:bCs/>
        </w:rPr>
        <w:t>bservation 2: Including neighbour cell ephemeris in SIB31 can be implemented in a backward-compatible way.</w:t>
      </w:r>
    </w:p>
    <w:p w14:paraId="5FC8578B" w14:textId="75444A46" w:rsidR="000E18AA" w:rsidRPr="004A48D0" w:rsidRDefault="000E18AA" w:rsidP="004A48D0">
      <w:pPr>
        <w:rPr>
          <w:rFonts w:ascii="Times New Roman" w:hAnsi="Times New Roman"/>
          <w:sz w:val="20"/>
          <w:szCs w:val="20"/>
          <w:lang w:val="en-GB"/>
        </w:rPr>
      </w:pPr>
      <w:r w:rsidRPr="004A48D0">
        <w:rPr>
          <w:rFonts w:ascii="Times New Roman" w:hAnsi="Times New Roman"/>
          <w:sz w:val="20"/>
          <w:szCs w:val="20"/>
          <w:lang w:val="en-GB"/>
        </w:rPr>
        <w:t>And we propose:</w:t>
      </w:r>
    </w:p>
    <w:p w14:paraId="5F0429D2" w14:textId="77777777" w:rsidR="00254B71" w:rsidRPr="00B46EA4" w:rsidRDefault="00254B71" w:rsidP="00254B71">
      <w:pPr>
        <w:rPr>
          <w:rFonts w:ascii="Times New Roman" w:hAnsi="Times New Roman"/>
          <w:b/>
          <w:bCs/>
          <w:sz w:val="20"/>
          <w:szCs w:val="20"/>
        </w:rPr>
      </w:pPr>
      <w:r w:rsidRPr="00B46EA4">
        <w:rPr>
          <w:rFonts w:ascii="Times New Roman" w:hAnsi="Times New Roman" w:hint="eastAsia"/>
          <w:b/>
          <w:bCs/>
        </w:rPr>
        <w:t>P</w:t>
      </w:r>
      <w:r w:rsidRPr="00B46EA4">
        <w:rPr>
          <w:rFonts w:ascii="Times New Roman" w:hAnsi="Times New Roman"/>
          <w:b/>
          <w:bCs/>
        </w:rPr>
        <w:t xml:space="preserve">roposal 1: RAN2 to decide whether to include </w:t>
      </w:r>
      <w:r w:rsidRPr="00B46EA4">
        <w:rPr>
          <w:rFonts w:ascii="Times New Roman" w:hAnsi="Times New Roman"/>
          <w:b/>
          <w:bCs/>
          <w:sz w:val="20"/>
          <w:szCs w:val="20"/>
        </w:rPr>
        <w:t>neighbour cell ephemeris in system information</w:t>
      </w:r>
      <w:r>
        <w:rPr>
          <w:rFonts w:ascii="Times New Roman" w:hAnsi="Times New Roman"/>
          <w:b/>
          <w:bCs/>
          <w:sz w:val="20"/>
          <w:szCs w:val="20"/>
        </w:rPr>
        <w:t xml:space="preserve"> for Rel-17 IoT NTN</w:t>
      </w:r>
      <w:r w:rsidRPr="00B46EA4">
        <w:rPr>
          <w:rFonts w:ascii="Times New Roman" w:hAnsi="Times New Roman"/>
          <w:b/>
          <w:bCs/>
          <w:sz w:val="20"/>
          <w:szCs w:val="20"/>
        </w:rPr>
        <w:t>.</w:t>
      </w:r>
    </w:p>
    <w:p w14:paraId="3DC53568" w14:textId="77777777" w:rsidR="00254B71" w:rsidRPr="00D22FDD" w:rsidRDefault="00254B71" w:rsidP="00254B71">
      <w:pPr>
        <w:rPr>
          <w:rFonts w:ascii="Times New Roman" w:hAnsi="Times New Roman"/>
          <w:b/>
          <w:bCs/>
        </w:rPr>
      </w:pPr>
      <w:r w:rsidRPr="00D22FDD">
        <w:rPr>
          <w:rFonts w:ascii="Times New Roman" w:hAnsi="Times New Roman" w:hint="eastAsia"/>
          <w:b/>
          <w:bCs/>
        </w:rPr>
        <w:t>P</w:t>
      </w:r>
      <w:r w:rsidRPr="00D22FDD">
        <w:rPr>
          <w:rFonts w:ascii="Times New Roman" w:hAnsi="Times New Roman"/>
          <w:b/>
          <w:bCs/>
        </w:rPr>
        <w:t xml:space="preserve">roposal 2: If RAN2 agree to include neighbour cell ephemeris in system information for Rel-17 IoT NTN, it can be implemented by an extension IE in SIB31 using the same elements of </w:t>
      </w:r>
      <w:r w:rsidRPr="00D22FDD">
        <w:rPr>
          <w:rFonts w:ascii="Times New Roman" w:hAnsi="Times New Roman"/>
          <w:b/>
          <w:bCs/>
          <w:i/>
          <w:iCs/>
        </w:rPr>
        <w:t>ServingSatelliteInfo</w:t>
      </w:r>
      <w:r w:rsidRPr="00D22FDD">
        <w:rPr>
          <w:rFonts w:ascii="Times New Roman" w:hAnsi="Times New Roman"/>
          <w:b/>
          <w:bCs/>
        </w:rPr>
        <w:t>.</w:t>
      </w:r>
    </w:p>
    <w:p w14:paraId="73CB5154" w14:textId="086D2A80" w:rsidR="00827284" w:rsidRPr="00254B71" w:rsidRDefault="00827284" w:rsidP="00254B71">
      <w:pPr>
        <w:rPr>
          <w:rFonts w:ascii="Times New Roman" w:hAnsi="Times New Roman"/>
          <w:b/>
          <w:bCs/>
          <w:szCs w:val="21"/>
        </w:rPr>
      </w:pPr>
    </w:p>
    <w:sectPr w:rsidR="00827284" w:rsidRPr="00254B71"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D5A94" w14:textId="77777777" w:rsidR="00A54C06" w:rsidRDefault="00A54C06">
      <w:r>
        <w:separator/>
      </w:r>
    </w:p>
  </w:endnote>
  <w:endnote w:type="continuationSeparator" w:id="0">
    <w:p w14:paraId="3C673CE6" w14:textId="77777777" w:rsidR="00A54C06" w:rsidRDefault="00A54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B78A5" w14:textId="77777777" w:rsidR="00A54C06" w:rsidRDefault="00A54C06">
      <w:r>
        <w:separator/>
      </w:r>
    </w:p>
  </w:footnote>
  <w:footnote w:type="continuationSeparator" w:id="0">
    <w:p w14:paraId="13F8FC87" w14:textId="77777777" w:rsidR="00A54C06" w:rsidRDefault="00A54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E697D9F"/>
    <w:multiLevelType w:val="hybridMultilevel"/>
    <w:tmpl w:val="043849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ED50EB"/>
    <w:multiLevelType w:val="hybridMultilevel"/>
    <w:tmpl w:val="2B0488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7704C2"/>
    <w:multiLevelType w:val="hybridMultilevel"/>
    <w:tmpl w:val="4BAA3D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D1791"/>
    <w:multiLevelType w:val="hybridMultilevel"/>
    <w:tmpl w:val="AD342416"/>
    <w:lvl w:ilvl="0" w:tplc="9AC4F53A">
      <w:start w:val="5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313E1"/>
    <w:multiLevelType w:val="hybridMultilevel"/>
    <w:tmpl w:val="81785F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6C23891"/>
    <w:multiLevelType w:val="hybridMultilevel"/>
    <w:tmpl w:val="437AFB80"/>
    <w:lvl w:ilvl="0" w:tplc="8C5C13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7764629"/>
    <w:multiLevelType w:val="hybridMultilevel"/>
    <w:tmpl w:val="A7482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84716DD"/>
    <w:multiLevelType w:val="hybridMultilevel"/>
    <w:tmpl w:val="5D32C538"/>
    <w:lvl w:ilvl="0" w:tplc="1780FA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AB6B01"/>
    <w:multiLevelType w:val="hybridMultilevel"/>
    <w:tmpl w:val="9C587290"/>
    <w:lvl w:ilvl="0" w:tplc="3412F0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52A0257"/>
    <w:multiLevelType w:val="hybridMultilevel"/>
    <w:tmpl w:val="0584D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AB6C85"/>
    <w:multiLevelType w:val="hybridMultilevel"/>
    <w:tmpl w:val="EFAC4E2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17"/>
  </w:num>
  <w:num w:numId="4">
    <w:abstractNumId w:val="16"/>
  </w:num>
  <w:num w:numId="5">
    <w:abstractNumId w:val="4"/>
  </w:num>
  <w:num w:numId="6">
    <w:abstractNumId w:val="12"/>
  </w:num>
  <w:num w:numId="7">
    <w:abstractNumId w:val="7"/>
  </w:num>
  <w:num w:numId="8">
    <w:abstractNumId w:val="5"/>
  </w:num>
  <w:num w:numId="9">
    <w:abstractNumId w:val="1"/>
  </w:num>
  <w:num w:numId="10">
    <w:abstractNumId w:val="2"/>
  </w:num>
  <w:num w:numId="11">
    <w:abstractNumId w:val="6"/>
  </w:num>
  <w:num w:numId="12">
    <w:abstractNumId w:val="8"/>
  </w:num>
  <w:num w:numId="13">
    <w:abstractNumId w:val="15"/>
  </w:num>
  <w:num w:numId="14">
    <w:abstractNumId w:val="9"/>
  </w:num>
  <w:num w:numId="15">
    <w:abstractNumId w:val="14"/>
  </w:num>
  <w:num w:numId="16">
    <w:abstractNumId w:val="3"/>
  </w:num>
  <w:num w:numId="17">
    <w:abstractNumId w:val="10"/>
  </w:num>
  <w:num w:numId="1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004"/>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0ED5"/>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3E69"/>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0C"/>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1AA"/>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4BDA"/>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679"/>
    <w:rsid w:val="002157D8"/>
    <w:rsid w:val="002157E6"/>
    <w:rsid w:val="00215F8F"/>
    <w:rsid w:val="002165D5"/>
    <w:rsid w:val="002167EE"/>
    <w:rsid w:val="0021682D"/>
    <w:rsid w:val="00216997"/>
    <w:rsid w:val="002178F2"/>
    <w:rsid w:val="00217966"/>
    <w:rsid w:val="002179F3"/>
    <w:rsid w:val="00220639"/>
    <w:rsid w:val="002216CF"/>
    <w:rsid w:val="00222408"/>
    <w:rsid w:val="00222EC3"/>
    <w:rsid w:val="002247EE"/>
    <w:rsid w:val="00224F53"/>
    <w:rsid w:val="00225649"/>
    <w:rsid w:val="00225746"/>
    <w:rsid w:val="00225F36"/>
    <w:rsid w:val="0022632E"/>
    <w:rsid w:val="002263B9"/>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B71"/>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44FA"/>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9E5"/>
    <w:rsid w:val="003333C5"/>
    <w:rsid w:val="003339BD"/>
    <w:rsid w:val="00334AEE"/>
    <w:rsid w:val="00334D20"/>
    <w:rsid w:val="00335D39"/>
    <w:rsid w:val="00335F27"/>
    <w:rsid w:val="00336187"/>
    <w:rsid w:val="003363AB"/>
    <w:rsid w:val="003377F8"/>
    <w:rsid w:val="00337902"/>
    <w:rsid w:val="003408E9"/>
    <w:rsid w:val="003409C7"/>
    <w:rsid w:val="00340A1D"/>
    <w:rsid w:val="00340E9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0B31"/>
    <w:rsid w:val="003711BD"/>
    <w:rsid w:val="00371A43"/>
    <w:rsid w:val="00372066"/>
    <w:rsid w:val="00372FF7"/>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C1B"/>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135"/>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162"/>
    <w:rsid w:val="00433CCD"/>
    <w:rsid w:val="00434594"/>
    <w:rsid w:val="00434C62"/>
    <w:rsid w:val="004352A9"/>
    <w:rsid w:val="004355D4"/>
    <w:rsid w:val="00435902"/>
    <w:rsid w:val="00435C86"/>
    <w:rsid w:val="0043750E"/>
    <w:rsid w:val="00437E65"/>
    <w:rsid w:val="0044033A"/>
    <w:rsid w:val="004406C1"/>
    <w:rsid w:val="00440859"/>
    <w:rsid w:val="0044099E"/>
    <w:rsid w:val="004412E3"/>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8D0"/>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048"/>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66F"/>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209B"/>
    <w:rsid w:val="005E239B"/>
    <w:rsid w:val="005E2445"/>
    <w:rsid w:val="005E2A1F"/>
    <w:rsid w:val="005E2E70"/>
    <w:rsid w:val="005E33E5"/>
    <w:rsid w:val="005E3552"/>
    <w:rsid w:val="005E39D8"/>
    <w:rsid w:val="005E471E"/>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49C"/>
    <w:rsid w:val="00623853"/>
    <w:rsid w:val="006240FF"/>
    <w:rsid w:val="0062449D"/>
    <w:rsid w:val="00625050"/>
    <w:rsid w:val="00625557"/>
    <w:rsid w:val="006261A9"/>
    <w:rsid w:val="0062641C"/>
    <w:rsid w:val="0062653F"/>
    <w:rsid w:val="006266D7"/>
    <w:rsid w:val="006272AB"/>
    <w:rsid w:val="00627629"/>
    <w:rsid w:val="00627C77"/>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6E2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959"/>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A7F06"/>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284"/>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51C"/>
    <w:rsid w:val="00863A02"/>
    <w:rsid w:val="00864CBA"/>
    <w:rsid w:val="00864CEF"/>
    <w:rsid w:val="00865E4C"/>
    <w:rsid w:val="008662FE"/>
    <w:rsid w:val="00866CD8"/>
    <w:rsid w:val="00867CC4"/>
    <w:rsid w:val="008708C9"/>
    <w:rsid w:val="0087112F"/>
    <w:rsid w:val="00871E69"/>
    <w:rsid w:val="00871FFE"/>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0AC"/>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0298"/>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74D"/>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3A3"/>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07F0"/>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7D8"/>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EC3"/>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4C06"/>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4BE"/>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A34"/>
    <w:rsid w:val="00B34D7B"/>
    <w:rsid w:val="00B3576E"/>
    <w:rsid w:val="00B36F9F"/>
    <w:rsid w:val="00B37689"/>
    <w:rsid w:val="00B377D2"/>
    <w:rsid w:val="00B37AF7"/>
    <w:rsid w:val="00B37F53"/>
    <w:rsid w:val="00B40385"/>
    <w:rsid w:val="00B40748"/>
    <w:rsid w:val="00B40FDE"/>
    <w:rsid w:val="00B41053"/>
    <w:rsid w:val="00B418CE"/>
    <w:rsid w:val="00B423AA"/>
    <w:rsid w:val="00B425B2"/>
    <w:rsid w:val="00B431F8"/>
    <w:rsid w:val="00B44A49"/>
    <w:rsid w:val="00B4547D"/>
    <w:rsid w:val="00B45A7C"/>
    <w:rsid w:val="00B46EA4"/>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7BD"/>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1A8"/>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C0E"/>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14F"/>
    <w:rsid w:val="00C166FA"/>
    <w:rsid w:val="00C168D5"/>
    <w:rsid w:val="00C16B91"/>
    <w:rsid w:val="00C1713F"/>
    <w:rsid w:val="00C1718B"/>
    <w:rsid w:val="00C17255"/>
    <w:rsid w:val="00C17A77"/>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67964"/>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D3D"/>
    <w:rsid w:val="00CC2944"/>
    <w:rsid w:val="00CC305F"/>
    <w:rsid w:val="00CC37B6"/>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2FDD"/>
    <w:rsid w:val="00D233E3"/>
    <w:rsid w:val="00D235DA"/>
    <w:rsid w:val="00D23689"/>
    <w:rsid w:val="00D238D1"/>
    <w:rsid w:val="00D23F24"/>
    <w:rsid w:val="00D25C46"/>
    <w:rsid w:val="00D26B17"/>
    <w:rsid w:val="00D26C07"/>
    <w:rsid w:val="00D271EF"/>
    <w:rsid w:val="00D275FB"/>
    <w:rsid w:val="00D306DE"/>
    <w:rsid w:val="00D30772"/>
    <w:rsid w:val="00D30D27"/>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2D9"/>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055D"/>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57F4"/>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892"/>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087E"/>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B95"/>
    <w:rsid w:val="00E364E5"/>
    <w:rsid w:val="00E36AC7"/>
    <w:rsid w:val="00E36B3C"/>
    <w:rsid w:val="00E370BD"/>
    <w:rsid w:val="00E37423"/>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6CF"/>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C10"/>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795"/>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4FBC"/>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BEC"/>
    <w:rsid w:val="00F91EC8"/>
    <w:rsid w:val="00F929C4"/>
    <w:rsid w:val="00F92AC9"/>
    <w:rsid w:val="00F94234"/>
    <w:rsid w:val="00F94329"/>
    <w:rsid w:val="00F94689"/>
    <w:rsid w:val="00F9489D"/>
    <w:rsid w:val="00F950FB"/>
    <w:rsid w:val="00F95BA8"/>
    <w:rsid w:val="00F9660B"/>
    <w:rsid w:val="00F96C11"/>
    <w:rsid w:val="00F9707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39D"/>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089035639">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1965</TotalTime>
  <Pages>2</Pages>
  <Words>576</Words>
  <Characters>3289</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109</cp:revision>
  <cp:lastPrinted>2012-10-30T00:20:00Z</cp:lastPrinted>
  <dcterms:created xsi:type="dcterms:W3CDTF">2020-08-03T07:44:00Z</dcterms:created>
  <dcterms:modified xsi:type="dcterms:W3CDTF">2022-11-04T00:57:00Z</dcterms:modified>
</cp:coreProperties>
</file>